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56" w:rsidRPr="003D4E89" w:rsidRDefault="00272C56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15</w:t>
      </w:r>
    </w:p>
    <w:p w:rsidR="008E0A63" w:rsidRDefault="005C5402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к ДОГОВОРУ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E24ECC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от  </w:t>
      </w:r>
      <w:r w:rsidR="008E0A63">
        <w:rPr>
          <w:bCs/>
          <w:color w:val="000000"/>
        </w:rPr>
        <w:t xml:space="preserve">«__»  __________ </w:t>
      </w:r>
      <w:r w:rsidRPr="003D4E89">
        <w:rPr>
          <w:bCs/>
          <w:color w:val="000000"/>
        </w:rPr>
        <w:t>20</w:t>
      </w:r>
      <w:r w:rsidR="008E0A63">
        <w:rPr>
          <w:bCs/>
          <w:color w:val="000000"/>
        </w:rPr>
        <w:t>__</w:t>
      </w:r>
      <w:r w:rsidR="00272C56" w:rsidRPr="003D4E89">
        <w:rPr>
          <w:bCs/>
          <w:color w:val="000000"/>
        </w:rPr>
        <w:t xml:space="preserve"> г.</w:t>
      </w:r>
    </w:p>
    <w:p w:rsidR="00272C56" w:rsidRPr="003D4E89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3554"/>
        <w:gridCol w:w="1982"/>
        <w:gridCol w:w="1421"/>
        <w:gridCol w:w="2797"/>
      </w:tblGrid>
      <w:tr w:rsidR="005A0828" w:rsidRPr="003D4E89" w:rsidTr="005C5402">
        <w:trPr>
          <w:trHeight w:val="567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 xml:space="preserve">№ </w:t>
            </w:r>
            <w:proofErr w:type="spellStart"/>
            <w:r w:rsidRPr="003D4E89">
              <w:rPr>
                <w:b/>
              </w:rPr>
              <w:t>п\</w:t>
            </w:r>
            <w:proofErr w:type="gramStart"/>
            <w:r w:rsidRPr="003D4E89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5C5402">
        <w:trPr>
          <w:trHeight w:val="15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5A0828" w:rsidP="005C5402">
            <w:r>
              <w:t>Отклонение от</w:t>
            </w:r>
            <w:r w:rsidR="002F3C78" w:rsidRPr="003D4E89">
              <w:t xml:space="preserve"> операций,</w:t>
            </w:r>
            <w:r w:rsidR="001A41E0">
              <w:t xml:space="preserve"> схем,</w:t>
            </w:r>
            <w:r w:rsidR="002F3C78" w:rsidRPr="003D4E89">
              <w:t xml:space="preserve"> предусмотренных </w:t>
            </w:r>
            <w:r w:rsidR="00FF1BD5">
              <w:t xml:space="preserve">ДОГОВОРОМ, </w:t>
            </w:r>
            <w:r w:rsidR="002F3C78" w:rsidRPr="003D4E89">
              <w:t>проектом, нормативно-технической документацией, планами работ,</w:t>
            </w:r>
            <w:r w:rsidR="001A41E0">
              <w:t xml:space="preserve"> </w:t>
            </w:r>
            <w:r w:rsidR="002F3C78" w:rsidRPr="003D4E89">
              <w:t xml:space="preserve"> мероприятиями без согласования с З</w:t>
            </w:r>
            <w:r w:rsidR="005C5402">
              <w:t>АКАЗЧИКОМ</w:t>
            </w:r>
            <w:r w:rsidR="002F3C78" w:rsidRPr="003D4E89"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>
              <w:t>5</w:t>
            </w:r>
            <w:r w:rsidRPr="003D4E89">
              <w:t xml:space="preserve">% от стоимости </w:t>
            </w:r>
            <w:r>
              <w:t xml:space="preserve">соответствующего этапа Работ по </w:t>
            </w:r>
            <w:r w:rsidR="004B7D17">
              <w:t>НАРЯД-ЗАКАЗУ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5A0828" w:rsidRPr="00BB218E" w:rsidRDefault="002F3C78" w:rsidP="00392B03">
            <w:r w:rsidRPr="003D4E89">
              <w:t xml:space="preserve">Подтверждается двусторонним актом.  </w:t>
            </w:r>
            <w:r w:rsidR="005A0828">
              <w:t xml:space="preserve">Если данный факт влияет на возможность  и безопасность использования результата работ, то ПОДРЯДЧИК производит повторное выполнение работ за свой счет. </w:t>
            </w:r>
          </w:p>
        </w:tc>
      </w:tr>
      <w:tr w:rsidR="005A0828" w:rsidRPr="003D4E89" w:rsidTr="005C5402">
        <w:trPr>
          <w:cantSplit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C5402">
            <w:r w:rsidRPr="003D4E89">
              <w:t xml:space="preserve">Самовольное возобновление работ бригадой, после ее остановки </w:t>
            </w:r>
            <w:r w:rsidR="00283C66">
              <w:t>представителем З</w:t>
            </w:r>
            <w:r w:rsidR="005C5402">
              <w:t>АКАЗЧИКА</w:t>
            </w:r>
            <w:r w:rsidRPr="003D4E89">
              <w:t xml:space="preserve"> без устранения нарушений. 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 w:rsidRPr="003D4E89">
              <w:t xml:space="preserve">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hideMark/>
          </w:tcPr>
          <w:p w:rsidR="002F3C78" w:rsidRPr="003D4E89" w:rsidRDefault="002F3C78">
            <w:r w:rsidRPr="003D4E89">
              <w:t>За каждый случай.</w:t>
            </w:r>
          </w:p>
          <w:p w:rsidR="002F3C78" w:rsidRPr="003D4E89" w:rsidRDefault="002F3C78">
            <w:r w:rsidRPr="003D4E89">
              <w:t>Подтверждается актом*.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62055D">
            <w:pPr>
              <w:rPr>
                <w:iCs/>
              </w:rPr>
            </w:pPr>
            <w:r w:rsidRPr="003D4E89">
              <w:rPr>
                <w:iCs/>
              </w:rPr>
              <w:t xml:space="preserve">Не предоставление, предоставление в неутвержденной форме или утрата  документов полученных в ходе </w:t>
            </w:r>
            <w:r>
              <w:rPr>
                <w:iCs/>
              </w:rPr>
              <w:t>Работ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C5402">
            <w:pPr>
              <w:jc w:val="center"/>
            </w:pPr>
            <w:r w:rsidRPr="003D4E89">
              <w:t xml:space="preserve">0,01%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  актом приема –передачи документации. Подрядчик восстанавливает документы самостоятельно за свой счет.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>
            <w:pPr>
              <w:rPr>
                <w:iCs/>
              </w:rPr>
            </w:pPr>
            <w:r w:rsidRPr="00283C66">
              <w:rPr>
                <w:iCs/>
              </w:rPr>
              <w:t>Экологические нарушения.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двусторонним актом.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квалификационного состава в соответствии с требованиями </w:t>
            </w:r>
            <w:r w:rsidR="00465FFC">
              <w:rPr>
                <w:iCs/>
              </w:rPr>
              <w:t>Н</w:t>
            </w:r>
            <w:r w:rsidR="005C5402">
              <w:rPr>
                <w:iCs/>
              </w:rPr>
              <w:t>АРЯД-ЗАКАЗУ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3C78" w:rsidRPr="00F90101" w:rsidRDefault="002F3C78" w:rsidP="005C5402">
            <w:pPr>
              <w:jc w:val="center"/>
            </w:pPr>
            <w:r w:rsidRPr="00F90101">
              <w:t xml:space="preserve">0,1%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 w:rsidP="00F90101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рапортом*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качественного состава техники (или ее простой, неисправность, остановка) требованиям </w:t>
            </w:r>
            <w:r w:rsidR="00465FFC">
              <w:rPr>
                <w:iCs/>
              </w:rPr>
              <w:t>Н</w:t>
            </w:r>
            <w:r w:rsidR="005C5402">
              <w:rPr>
                <w:iCs/>
              </w:rPr>
              <w:t>АРЯД-ЗАКАЗУ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2F3C78" w:rsidP="005C5402">
            <w:pPr>
              <w:jc w:val="center"/>
            </w:pPr>
            <w:r w:rsidRPr="00F90101">
              <w:t xml:space="preserve">0,1%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 w:rsidP="00F90101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рапортом*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F3C78" w:rsidRDefault="002F3C78" w:rsidP="005C5402">
            <w:pPr>
              <w:rPr>
                <w:iCs/>
              </w:rPr>
            </w:pPr>
            <w:r>
              <w:rPr>
                <w:iCs/>
              </w:rPr>
              <w:t xml:space="preserve">Невыполнение распоряжений представителя </w:t>
            </w:r>
            <w:r w:rsidR="00283C66">
              <w:rPr>
                <w:iCs/>
              </w:rPr>
              <w:t>З</w:t>
            </w:r>
            <w:r w:rsidR="005C5402">
              <w:rPr>
                <w:iCs/>
              </w:rPr>
              <w:t>АКАЗЧИКА</w:t>
            </w:r>
            <w:r>
              <w:rPr>
                <w:iCs/>
              </w:rPr>
              <w:t xml:space="preserve">, выданных  в письменной форме, относящихся к </w:t>
            </w:r>
            <w:r w:rsidR="00FF1BD5">
              <w:rPr>
                <w:iCs/>
              </w:rPr>
              <w:t>РАБОТАМ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2F3C78" w:rsidP="0095649E">
            <w:pPr>
              <w:jc w:val="center"/>
            </w:pP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2F3C78">
            <w:pPr>
              <w:jc w:val="center"/>
            </w:pPr>
            <w:r>
              <w:t>50 000</w:t>
            </w:r>
          </w:p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>
              <w:t>За каждый случай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Default="002F3C78" w:rsidP="009B77F9">
            <w:pPr>
              <w:rPr>
                <w:iCs/>
              </w:rPr>
            </w:pPr>
            <w:r>
              <w:rPr>
                <w:iCs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Default="002F3C78" w:rsidP="0095649E">
            <w:pPr>
              <w:jc w:val="center"/>
            </w:pP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1638F7" w:rsidP="001638F7">
            <w:pPr>
              <w:jc w:val="center"/>
            </w:pPr>
            <w:r>
              <w:t>25 000</w:t>
            </w:r>
          </w:p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1638F7" w:rsidP="005A0828">
            <w:pPr>
              <w:jc w:val="center"/>
            </w:pPr>
            <w:r>
              <w:t>За каждый случай</w:t>
            </w:r>
          </w:p>
        </w:tc>
      </w:tr>
    </w:tbl>
    <w:p w:rsidR="00A44361" w:rsidRDefault="00272C56">
      <w:pPr>
        <w:ind w:firstLine="708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 отказа от подписания Акта со стороны Подрядчика, З</w:t>
      </w:r>
      <w:r w:rsidR="005C5402">
        <w:rPr>
          <w:bCs/>
          <w:color w:val="000000"/>
        </w:rPr>
        <w:t>АКАЗЧИК</w:t>
      </w:r>
      <w:r w:rsidRPr="003D4E89">
        <w:rPr>
          <w:bCs/>
          <w:color w:val="000000"/>
        </w:rPr>
        <w:t xml:space="preserve"> вправе составить Акт без участия Подрядчика в одностороннем порядке, который будет иметь силу двухстороннего акта и является основанием для предъявления претензий.</w:t>
      </w:r>
    </w:p>
    <w:p w:rsidR="00272C56" w:rsidRPr="003D4E89" w:rsidRDefault="001638F7" w:rsidP="00272C56">
      <w:pPr>
        <w:rPr>
          <w:bCs/>
        </w:rPr>
      </w:pPr>
      <w:r>
        <w:rPr>
          <w:bCs/>
          <w:color w:val="000000"/>
        </w:rPr>
        <w:t>Все отклонения и нарушения оформляются двухсторонним актом и подписываются представителями ПОДРЯДЧИКА и ЗАКАЗЧИКА (полевой специалист службы по вышкостроению и обустройству месторождений)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в акте оформляются приложением «об особом мнении» и прикладываются к акту. </w:t>
      </w:r>
    </w:p>
    <w:p w:rsidR="00BB218E" w:rsidRDefault="00272C56" w:rsidP="00465FFC">
      <w:pPr>
        <w:rPr>
          <w:bCs/>
        </w:rPr>
      </w:pPr>
      <w:r w:rsidRPr="003D4E89">
        <w:rPr>
          <w:bCs/>
        </w:rPr>
        <w:t>В случае простоя СЕРВИСНЫХ КОМПАНИЙ по вине Подрядчика, Подрядчик выплачивает З</w:t>
      </w:r>
      <w:r w:rsidR="005C5402">
        <w:rPr>
          <w:bCs/>
        </w:rPr>
        <w:t>АКАЗЧИКУ</w:t>
      </w:r>
      <w:r w:rsidRPr="003D4E89">
        <w:rPr>
          <w:bCs/>
        </w:rPr>
        <w:t xml:space="preserve"> полную стоимость такого простоя.</w:t>
      </w:r>
    </w:p>
    <w:p w:rsidR="00272C56" w:rsidRPr="003D4E89" w:rsidRDefault="00272C56" w:rsidP="00BB218E">
      <w:pPr>
        <w:ind w:left="3969"/>
        <w:rPr>
          <w:bCs/>
        </w:rPr>
      </w:pPr>
      <w:r w:rsidRPr="003D4E89">
        <w:rPr>
          <w:bCs/>
        </w:rPr>
        <w:t xml:space="preserve">Приложение </w:t>
      </w:r>
    </w:p>
    <w:p w:rsidR="00272C56" w:rsidRPr="003D4E89" w:rsidRDefault="00272C56" w:rsidP="0062055D">
      <w:pPr>
        <w:ind w:left="3969"/>
        <w:rPr>
          <w:bCs/>
        </w:rPr>
      </w:pPr>
      <w:r w:rsidRPr="003D4E89">
        <w:rPr>
          <w:bCs/>
        </w:rPr>
        <w:t>К «</w:t>
      </w:r>
      <w:r w:rsidR="0062055D">
        <w:rPr>
          <w:bCs/>
        </w:rPr>
        <w:t xml:space="preserve">Шкале снижения стоимости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72C56">
      <w:pPr>
        <w:pStyle w:val="a5"/>
        <w:spacing w:after="0"/>
        <w:ind w:left="540" w:hanging="54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  <w:u w:val="single"/>
        </w:rPr>
        <w:t>Оборудование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или некомплект оборудования и инструмента по перечню оснащенности </w:t>
      </w:r>
      <w:r w:rsidR="00845D2B">
        <w:rPr>
          <w:sz w:val="24"/>
        </w:rPr>
        <w:t>бригады согласно приложению к</w:t>
      </w:r>
      <w:r w:rsidR="00FF1BD5">
        <w:rPr>
          <w:sz w:val="24"/>
        </w:rPr>
        <w:t xml:space="preserve"> </w:t>
      </w:r>
      <w:proofErr w:type="gramStart"/>
      <w:r w:rsidR="00FF1BD5">
        <w:rPr>
          <w:sz w:val="24"/>
        </w:rPr>
        <w:t>НАРЯД-ЗАКАЗУ</w:t>
      </w:r>
      <w:proofErr w:type="gramEnd"/>
      <w:r w:rsidR="00FF1BD5">
        <w:rPr>
          <w:sz w:val="24"/>
        </w:rPr>
        <w:t>.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полного комплекта материалов и оборудования предусмотренных </w:t>
      </w:r>
      <w:proofErr w:type="gramStart"/>
      <w:r w:rsidR="005C5402">
        <w:rPr>
          <w:sz w:val="24"/>
        </w:rPr>
        <w:t>НАРЯД-ЗАКАЗОМ</w:t>
      </w:r>
      <w:proofErr w:type="gramEnd"/>
      <w:r w:rsidR="00FF1BD5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Загрязнение территории кустовой (скважинной) площадки, а также за её пределами техническими жидкостями, буровым и тампонажным раствором, сухими хим.реагентами,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272C56" w:rsidRPr="003D4E89" w:rsidRDefault="00272C56" w:rsidP="004A1B27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  <w:p w:rsidR="00272C56" w:rsidRPr="003D4E89" w:rsidRDefault="00272C56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272C56" w:rsidRPr="003D4E89" w:rsidTr="00272C56">
        <w:trPr>
          <w:trHeight w:val="1409"/>
        </w:trPr>
        <w:tc>
          <w:tcPr>
            <w:tcW w:w="4910" w:type="dxa"/>
            <w:hideMark/>
          </w:tcPr>
          <w:p w:rsidR="00272C56" w:rsidRPr="003D4E89" w:rsidRDefault="00D5747E">
            <w:pPr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5C5402">
              <w:rPr>
                <w:b/>
              </w:rPr>
              <w:t>:</w:t>
            </w:r>
          </w:p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272C56" w:rsidRPr="003D4E89" w:rsidRDefault="00D5747E">
            <w:pPr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272C56" w:rsidRPr="003D4E89" w:rsidRDefault="00272C56"/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 w:rsidR="00D5747E">
              <w:rPr>
                <w:b/>
              </w:rPr>
              <w:t xml:space="preserve"> ____________</w:t>
            </w:r>
          </w:p>
          <w:p w:rsidR="00272C56" w:rsidRPr="003D4E89" w:rsidRDefault="00272C56">
            <w:pPr>
              <w:jc w:val="both"/>
            </w:pPr>
            <w:r w:rsidRPr="003D4E89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5C5402" w:rsidRDefault="00D5747E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="005C5402">
              <w:rPr>
                <w:b/>
                <w:bCs/>
              </w:rPr>
              <w:t>:</w:t>
            </w:r>
          </w:p>
          <w:p w:rsidR="00272C56" w:rsidRPr="003D4E89" w:rsidRDefault="00D5747E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Генеральный д</w:t>
            </w:r>
            <w:r w:rsidR="00272C56" w:rsidRPr="003D4E89">
              <w:rPr>
                <w:b/>
                <w:bCs/>
              </w:rPr>
              <w:t>иректор</w:t>
            </w:r>
          </w:p>
          <w:p w:rsidR="00272C56" w:rsidRPr="003D4E89" w:rsidRDefault="00D5747E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ООО «БНГРЭ» </w:t>
            </w:r>
          </w:p>
          <w:p w:rsidR="00272C56" w:rsidRPr="003D4E89" w:rsidRDefault="00272C56">
            <w:pPr>
              <w:ind w:right="-1327"/>
              <w:jc w:val="both"/>
              <w:rPr>
                <w:bCs/>
              </w:rPr>
            </w:pPr>
          </w:p>
          <w:p w:rsidR="00272C56" w:rsidRPr="003D4E89" w:rsidRDefault="00272C56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  <w:bCs/>
              </w:rPr>
              <w:t>___________________</w:t>
            </w:r>
            <w:r w:rsidR="00D5747E">
              <w:rPr>
                <w:b/>
                <w:bCs/>
              </w:rPr>
              <w:t xml:space="preserve"> Н.Ф. Ганиев</w:t>
            </w:r>
          </w:p>
          <w:p w:rsidR="00272C56" w:rsidRPr="00334D85" w:rsidRDefault="00272C56">
            <w:pPr>
              <w:ind w:right="-1327"/>
              <w:jc w:val="both"/>
              <w:rPr>
                <w:b/>
                <w:bCs/>
              </w:rPr>
            </w:pPr>
            <w:r w:rsidRPr="00334D85">
              <w:rPr>
                <w:b/>
                <w:bCs/>
              </w:rPr>
              <w:t>м.п.</w:t>
            </w:r>
          </w:p>
        </w:tc>
      </w:tr>
    </w:tbl>
    <w:p w:rsidR="0046407D" w:rsidRPr="003D4E89" w:rsidRDefault="0046407D"/>
    <w:sectPr w:rsidR="0046407D" w:rsidRPr="003D4E89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trackRevisions/>
  <w:defaultTabStop w:val="708"/>
  <w:characterSpacingControl w:val="doNotCompress"/>
  <w:compat/>
  <w:rsids>
    <w:rsidRoot w:val="00272C56"/>
    <w:rsid w:val="000A43D4"/>
    <w:rsid w:val="000B0F48"/>
    <w:rsid w:val="000F6872"/>
    <w:rsid w:val="00116B8A"/>
    <w:rsid w:val="00120983"/>
    <w:rsid w:val="00162ABE"/>
    <w:rsid w:val="001638F7"/>
    <w:rsid w:val="001A34A4"/>
    <w:rsid w:val="001A41E0"/>
    <w:rsid w:val="00214228"/>
    <w:rsid w:val="002708FF"/>
    <w:rsid w:val="00272C56"/>
    <w:rsid w:val="00283C66"/>
    <w:rsid w:val="002C2A75"/>
    <w:rsid w:val="002F3C78"/>
    <w:rsid w:val="00333881"/>
    <w:rsid w:val="00334D85"/>
    <w:rsid w:val="00392B03"/>
    <w:rsid w:val="003D4E89"/>
    <w:rsid w:val="004271DD"/>
    <w:rsid w:val="00427F3F"/>
    <w:rsid w:val="0046407D"/>
    <w:rsid w:val="00465FFC"/>
    <w:rsid w:val="00483BD8"/>
    <w:rsid w:val="00487878"/>
    <w:rsid w:val="004A1B27"/>
    <w:rsid w:val="004A2068"/>
    <w:rsid w:val="004B7D17"/>
    <w:rsid w:val="0055245F"/>
    <w:rsid w:val="00574B28"/>
    <w:rsid w:val="005A0828"/>
    <w:rsid w:val="005A70D0"/>
    <w:rsid w:val="005C5402"/>
    <w:rsid w:val="005F74D5"/>
    <w:rsid w:val="006155F0"/>
    <w:rsid w:val="0062055D"/>
    <w:rsid w:val="00666402"/>
    <w:rsid w:val="00695393"/>
    <w:rsid w:val="006A7EEE"/>
    <w:rsid w:val="00742705"/>
    <w:rsid w:val="007A3901"/>
    <w:rsid w:val="0080344F"/>
    <w:rsid w:val="00845D2B"/>
    <w:rsid w:val="00864A63"/>
    <w:rsid w:val="00866ED3"/>
    <w:rsid w:val="008A03C5"/>
    <w:rsid w:val="008B4A05"/>
    <w:rsid w:val="008E0A63"/>
    <w:rsid w:val="009226F7"/>
    <w:rsid w:val="00955720"/>
    <w:rsid w:val="0095649E"/>
    <w:rsid w:val="00971E1D"/>
    <w:rsid w:val="0099533F"/>
    <w:rsid w:val="009B77F9"/>
    <w:rsid w:val="009C3430"/>
    <w:rsid w:val="009D6BA4"/>
    <w:rsid w:val="00A44361"/>
    <w:rsid w:val="00A81BBA"/>
    <w:rsid w:val="00AE63A3"/>
    <w:rsid w:val="00AF6506"/>
    <w:rsid w:val="00B1053F"/>
    <w:rsid w:val="00B21B78"/>
    <w:rsid w:val="00B8630B"/>
    <w:rsid w:val="00BB218E"/>
    <w:rsid w:val="00C42D19"/>
    <w:rsid w:val="00C43CE6"/>
    <w:rsid w:val="00CA1441"/>
    <w:rsid w:val="00CA3923"/>
    <w:rsid w:val="00D5747E"/>
    <w:rsid w:val="00D70970"/>
    <w:rsid w:val="00DA2D2E"/>
    <w:rsid w:val="00DB6C23"/>
    <w:rsid w:val="00DD34E5"/>
    <w:rsid w:val="00E229F0"/>
    <w:rsid w:val="00E24ECC"/>
    <w:rsid w:val="00F0652B"/>
    <w:rsid w:val="00F74A15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korsukova_ea</cp:lastModifiedBy>
  <cp:revision>14</cp:revision>
  <dcterms:created xsi:type="dcterms:W3CDTF">2018-09-05T10:36:00Z</dcterms:created>
  <dcterms:modified xsi:type="dcterms:W3CDTF">2021-01-15T07:06:00Z</dcterms:modified>
</cp:coreProperties>
</file>